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CEAC5" w14:textId="0186EA23" w:rsidR="00877681" w:rsidRDefault="00DD0832" w:rsidP="000E567E">
      <w:pPr>
        <w:pBdr>
          <w:top w:val="nil"/>
          <w:left w:val="nil"/>
          <w:bottom w:val="nil"/>
          <w:right w:val="nil"/>
          <w:between w:val="nil"/>
          <w:bar w:val="nil"/>
        </w:pBdr>
        <w:spacing w:after="0" w:line="240" w:lineRule="auto"/>
        <w:ind w:left="1416" w:right="-2" w:firstLine="708"/>
        <w:jc w:val="both"/>
        <w:rPr>
          <w:rFonts w:ascii="Times New Roman" w:eastAsia="Times New Roman" w:hAnsi="Times New Roman" w:cs="Times New Roman"/>
          <w:i/>
          <w:iCs/>
          <w:lang w:eastAsia="it-IT"/>
        </w:rPr>
      </w:pPr>
      <w:r w:rsidRPr="002F0D75">
        <w:rPr>
          <w:rFonts w:ascii="Times New Roman" w:eastAsia="Times New Roman" w:hAnsi="Times New Roman" w:cs="Times New Roman"/>
          <w:i/>
          <w:iCs/>
          <w:lang w:eastAsia="it-IT"/>
        </w:rPr>
        <w:t>Press release no.</w:t>
      </w:r>
      <w:r w:rsidR="00DA0B53">
        <w:rPr>
          <w:rFonts w:ascii="Times New Roman" w:eastAsia="Times New Roman" w:hAnsi="Times New Roman" w:cs="Times New Roman"/>
          <w:i/>
          <w:iCs/>
          <w:lang w:eastAsia="it-IT"/>
        </w:rPr>
        <w:t xml:space="preserve"> 14</w:t>
      </w:r>
    </w:p>
    <w:p w14:paraId="5377DC2F" w14:textId="77777777" w:rsidR="00877681" w:rsidRPr="00877681" w:rsidRDefault="00877681" w:rsidP="00877681">
      <w:pPr>
        <w:pBdr>
          <w:top w:val="nil"/>
          <w:left w:val="nil"/>
          <w:bottom w:val="nil"/>
          <w:right w:val="nil"/>
          <w:between w:val="nil"/>
          <w:bar w:val="nil"/>
        </w:pBdr>
        <w:spacing w:after="0" w:line="240" w:lineRule="auto"/>
        <w:ind w:right="-2"/>
        <w:jc w:val="both"/>
        <w:rPr>
          <w:rFonts w:ascii="Times New Roman" w:eastAsia="Times New Roman" w:hAnsi="Times New Roman" w:cs="Times New Roman"/>
          <w:i/>
          <w:iCs/>
          <w:sz w:val="10"/>
          <w:szCs w:val="10"/>
          <w:lang w:eastAsia="it-IT"/>
        </w:rPr>
      </w:pPr>
    </w:p>
    <w:p w14:paraId="2FD0E176" w14:textId="77777777" w:rsidR="00DA0B53" w:rsidRPr="005E12B7" w:rsidRDefault="00DA0B53" w:rsidP="00DA0B53">
      <w:pPr>
        <w:spacing w:after="0" w:line="240" w:lineRule="auto"/>
        <w:ind w:left="2127"/>
        <w:jc w:val="both"/>
        <w:rPr>
          <w:rFonts w:ascii="Times New Roman" w:eastAsia="Times New Roman" w:hAnsi="Times New Roman" w:cs="Times New Roman"/>
          <w:b/>
          <w:bCs/>
          <w:kern w:val="36"/>
          <w:sz w:val="28"/>
          <w:szCs w:val="28"/>
          <w:lang w:eastAsia="it-IT"/>
        </w:rPr>
      </w:pPr>
      <w:r w:rsidRPr="005E12B7">
        <w:rPr>
          <w:rFonts w:ascii="Times New Roman" w:eastAsia="Times New Roman" w:hAnsi="Times New Roman" w:cs="Times New Roman"/>
          <w:b/>
          <w:bCs/>
          <w:kern w:val="36"/>
          <w:sz w:val="28"/>
          <w:szCs w:val="28"/>
          <w:lang w:eastAsia="it-IT"/>
        </w:rPr>
        <w:t>EIMA, a global event</w:t>
      </w:r>
    </w:p>
    <w:p w14:paraId="7B662DCD" w14:textId="77777777" w:rsidR="00DA0B53" w:rsidRPr="00DA0B53" w:rsidRDefault="00DA0B53" w:rsidP="00DA0B53">
      <w:pPr>
        <w:spacing w:after="0" w:line="240" w:lineRule="auto"/>
        <w:ind w:left="2127"/>
        <w:jc w:val="both"/>
        <w:rPr>
          <w:rFonts w:ascii="Times New Roman" w:eastAsia="Times New Roman" w:hAnsi="Times New Roman" w:cs="Times New Roman"/>
          <w:b/>
          <w:bCs/>
          <w:i/>
          <w:iCs/>
          <w:kern w:val="36"/>
          <w:sz w:val="10"/>
          <w:szCs w:val="10"/>
          <w:lang w:eastAsia="it-IT"/>
        </w:rPr>
      </w:pPr>
    </w:p>
    <w:p w14:paraId="19F8172F" w14:textId="77777777" w:rsidR="00DA0B53" w:rsidRPr="005E12B7" w:rsidRDefault="00DA0B53" w:rsidP="00DA0B53">
      <w:pPr>
        <w:spacing w:after="0" w:line="240" w:lineRule="auto"/>
        <w:ind w:left="2127"/>
        <w:jc w:val="both"/>
        <w:rPr>
          <w:rFonts w:ascii="Times New Roman" w:eastAsia="Times New Roman" w:hAnsi="Times New Roman" w:cs="Times New Roman"/>
          <w:b/>
          <w:bCs/>
          <w:i/>
          <w:iCs/>
          <w:kern w:val="36"/>
          <w:sz w:val="24"/>
          <w:szCs w:val="24"/>
          <w:lang w:eastAsia="it-IT"/>
        </w:rPr>
      </w:pPr>
      <w:r w:rsidRPr="005E12B7">
        <w:rPr>
          <w:rFonts w:ascii="Times New Roman" w:eastAsia="Times New Roman" w:hAnsi="Times New Roman" w:cs="Times New Roman"/>
          <w:b/>
          <w:bCs/>
          <w:i/>
          <w:iCs/>
          <w:kern w:val="36"/>
          <w:sz w:val="24"/>
          <w:szCs w:val="24"/>
          <w:lang w:eastAsia="it-IT"/>
        </w:rPr>
        <w:t xml:space="preserve">The 47th edition of EIMA International, taking place at the Bologna Exhibition Centre from 10 to 14 November, was presented at the ICE headquarters in Rome. The international standing of this event, which attracts visitors from 150 countries, is further strengthened. The number of business operators selected by ICE for the special programme of business-to-business meetings has risen to 830. Economic and political issues are also in the spotlight, with events dedicated to emerging economies and the European political agenda. Simona Rapastella: “EIMA is in tune with new marketing requirements and allows for the ‘tailor-made’ planning of business meetings”. </w:t>
      </w:r>
    </w:p>
    <w:p w14:paraId="5D9E3220" w14:textId="77777777" w:rsidR="00DA0B53" w:rsidRPr="00DA0B53" w:rsidRDefault="00DA0B53" w:rsidP="00DA0B53">
      <w:pPr>
        <w:spacing w:after="0" w:line="240" w:lineRule="auto"/>
        <w:ind w:left="2127"/>
        <w:jc w:val="both"/>
        <w:rPr>
          <w:rFonts w:ascii="Times New Roman" w:eastAsia="Times New Roman" w:hAnsi="Times New Roman" w:cs="Times New Roman"/>
          <w:kern w:val="36"/>
          <w:sz w:val="10"/>
          <w:szCs w:val="10"/>
          <w:lang w:eastAsia="it-IT"/>
        </w:rPr>
      </w:pPr>
    </w:p>
    <w:p w14:paraId="18F5DD7A" w14:textId="295912E5" w:rsidR="00DA0B53" w:rsidRDefault="00DA0B53" w:rsidP="00DA0B53">
      <w:pPr>
        <w:spacing w:after="0" w:line="240" w:lineRule="auto"/>
        <w:ind w:left="2127"/>
        <w:jc w:val="both"/>
        <w:rPr>
          <w:rFonts w:ascii="Times New Roman" w:eastAsia="Times New Roman" w:hAnsi="Times New Roman" w:cs="Times New Roman"/>
          <w:kern w:val="36"/>
          <w:sz w:val="24"/>
          <w:szCs w:val="24"/>
          <w:lang w:eastAsia="it-IT"/>
        </w:rPr>
      </w:pPr>
      <w:r w:rsidRPr="00961D94">
        <w:rPr>
          <w:rFonts w:ascii="Times New Roman" w:eastAsia="Times New Roman" w:hAnsi="Times New Roman" w:cs="Times New Roman"/>
          <w:kern w:val="36"/>
          <w:sz w:val="24"/>
          <w:szCs w:val="24"/>
          <w:lang w:eastAsia="it-IT"/>
        </w:rPr>
        <w:t xml:space="preserve">A world-class event, an effective platform for exploring new business opportunities. This the 47th edition of </w:t>
      </w:r>
      <w:r>
        <w:rPr>
          <w:rFonts w:ascii="Times New Roman" w:eastAsia="Times New Roman" w:hAnsi="Times New Roman" w:cs="Times New Roman"/>
          <w:kern w:val="36"/>
          <w:sz w:val="24"/>
          <w:szCs w:val="24"/>
          <w:lang w:eastAsia="it-IT"/>
        </w:rPr>
        <w:t xml:space="preserve">EIMA, the international </w:t>
      </w:r>
      <w:proofErr w:type="spellStart"/>
      <w:r>
        <w:rPr>
          <w:rFonts w:ascii="Times New Roman" w:eastAsia="Times New Roman" w:hAnsi="Times New Roman" w:cs="Times New Roman"/>
          <w:kern w:val="36"/>
          <w:sz w:val="24"/>
          <w:szCs w:val="24"/>
          <w:lang w:eastAsia="it-IT"/>
        </w:rPr>
        <w:t>agricultural</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machinery</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exhibitio</w:t>
      </w:r>
      <w:r w:rsidR="00375F5F">
        <w:rPr>
          <w:rFonts w:ascii="Times New Roman" w:eastAsia="Times New Roman" w:hAnsi="Times New Roman" w:cs="Times New Roman"/>
          <w:kern w:val="36"/>
          <w:sz w:val="24"/>
          <w:szCs w:val="24"/>
          <w:lang w:eastAsia="it-IT"/>
        </w:rPr>
        <w:t>n</w:t>
      </w:r>
      <w:proofErr w:type="spellEnd"/>
      <w:r w:rsidR="00375F5F">
        <w:rPr>
          <w:rFonts w:ascii="Times New Roman" w:eastAsia="Times New Roman" w:hAnsi="Times New Roman" w:cs="Times New Roman"/>
          <w:kern w:val="36"/>
          <w:sz w:val="24"/>
          <w:szCs w:val="24"/>
          <w:lang w:eastAsia="it-IT"/>
        </w:rPr>
        <w:t xml:space="preserve"> </w:t>
      </w:r>
      <w:proofErr w:type="spellStart"/>
      <w:r w:rsidR="00375F5F">
        <w:rPr>
          <w:rFonts w:ascii="Times New Roman" w:eastAsia="Times New Roman" w:hAnsi="Times New Roman" w:cs="Times New Roman"/>
          <w:kern w:val="36"/>
          <w:sz w:val="24"/>
          <w:szCs w:val="24"/>
          <w:lang w:eastAsia="it-IT"/>
        </w:rPr>
        <w:t>that</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will</w:t>
      </w:r>
      <w:proofErr w:type="spellEnd"/>
      <w:r>
        <w:rPr>
          <w:rFonts w:ascii="Times New Roman" w:eastAsia="Times New Roman" w:hAnsi="Times New Roman" w:cs="Times New Roman"/>
          <w:kern w:val="36"/>
          <w:sz w:val="24"/>
          <w:szCs w:val="24"/>
          <w:lang w:eastAsia="it-IT"/>
        </w:rPr>
        <w:t xml:space="preserve"> take place </w:t>
      </w:r>
      <w:proofErr w:type="spellStart"/>
      <w:r>
        <w:rPr>
          <w:rFonts w:ascii="Times New Roman" w:eastAsia="Times New Roman" w:hAnsi="Times New Roman" w:cs="Times New Roman"/>
          <w:kern w:val="36"/>
          <w:sz w:val="24"/>
          <w:szCs w:val="24"/>
          <w:lang w:eastAsia="it-IT"/>
        </w:rPr>
        <w:t>at</w:t>
      </w:r>
      <w:proofErr w:type="spellEnd"/>
      <w:r>
        <w:rPr>
          <w:rFonts w:ascii="Times New Roman" w:eastAsia="Times New Roman" w:hAnsi="Times New Roman" w:cs="Times New Roman"/>
          <w:kern w:val="36"/>
          <w:sz w:val="24"/>
          <w:szCs w:val="24"/>
          <w:lang w:eastAsia="it-IT"/>
        </w:rPr>
        <w:t xml:space="preserve"> the Bologna Exhibition Centre from 10 to 14 November</w:t>
      </w:r>
      <w:r w:rsidR="00375F5F">
        <w:rPr>
          <w:rFonts w:ascii="Times New Roman" w:eastAsia="Times New Roman" w:hAnsi="Times New Roman" w:cs="Times New Roman"/>
          <w:kern w:val="36"/>
          <w:sz w:val="24"/>
          <w:szCs w:val="24"/>
          <w:lang w:eastAsia="it-IT"/>
        </w:rPr>
        <w:t xml:space="preserve">, </w:t>
      </w:r>
      <w:proofErr w:type="spellStart"/>
      <w:r w:rsidR="00375F5F">
        <w:rPr>
          <w:rFonts w:ascii="Times New Roman" w:eastAsia="Times New Roman" w:hAnsi="Times New Roman" w:cs="Times New Roman"/>
          <w:kern w:val="36"/>
          <w:sz w:val="24"/>
          <w:szCs w:val="24"/>
          <w:lang w:eastAsia="it-IT"/>
        </w:rPr>
        <w:t>will</w:t>
      </w:r>
      <w:proofErr w:type="spellEnd"/>
      <w:r w:rsidR="00375F5F">
        <w:rPr>
          <w:rFonts w:ascii="Times New Roman" w:eastAsia="Times New Roman" w:hAnsi="Times New Roman" w:cs="Times New Roman"/>
          <w:kern w:val="36"/>
          <w:sz w:val="24"/>
          <w:szCs w:val="24"/>
          <w:lang w:eastAsia="it-IT"/>
        </w:rPr>
        <w:t xml:space="preserve"> be a global event</w:t>
      </w:r>
      <w:r>
        <w:rPr>
          <w:rFonts w:ascii="Times New Roman" w:eastAsia="Times New Roman" w:hAnsi="Times New Roman" w:cs="Times New Roman"/>
          <w:kern w:val="36"/>
          <w:sz w:val="24"/>
          <w:szCs w:val="24"/>
          <w:lang w:eastAsia="it-IT"/>
        </w:rPr>
        <w:t xml:space="preserve">. </w:t>
      </w:r>
      <w:r w:rsidRPr="00961D94">
        <w:rPr>
          <w:rFonts w:ascii="Times New Roman" w:eastAsia="Times New Roman" w:hAnsi="Times New Roman" w:cs="Times New Roman"/>
          <w:kern w:val="36"/>
          <w:sz w:val="24"/>
          <w:szCs w:val="24"/>
          <w:lang w:eastAsia="it-IT"/>
        </w:rPr>
        <w:t xml:space="preserve">The market landscape </w:t>
      </w:r>
      <w:r>
        <w:rPr>
          <w:rFonts w:ascii="Times New Roman" w:eastAsia="Times New Roman" w:hAnsi="Times New Roman" w:cs="Times New Roman"/>
          <w:kern w:val="36"/>
          <w:sz w:val="24"/>
          <w:szCs w:val="24"/>
          <w:lang w:eastAsia="it-IT"/>
        </w:rPr>
        <w:t xml:space="preserve">for this sector </w:t>
      </w:r>
      <w:r w:rsidRPr="00961D94">
        <w:rPr>
          <w:rFonts w:ascii="Times New Roman" w:eastAsia="Times New Roman" w:hAnsi="Times New Roman" w:cs="Times New Roman"/>
          <w:kern w:val="36"/>
          <w:sz w:val="24"/>
          <w:szCs w:val="24"/>
          <w:lang w:eastAsia="it-IT"/>
        </w:rPr>
        <w:t xml:space="preserve">is highly fragmented and uneven </w:t>
      </w:r>
      <w:r>
        <w:rPr>
          <w:rFonts w:ascii="Times New Roman" w:eastAsia="Times New Roman" w:hAnsi="Times New Roman" w:cs="Times New Roman"/>
          <w:kern w:val="36"/>
          <w:sz w:val="24"/>
          <w:szCs w:val="24"/>
          <w:lang w:eastAsia="it-IT"/>
        </w:rPr>
        <w:t xml:space="preserve">– as explained during the press conference held this afternoon in Rome at the ICE headquarters – </w:t>
      </w:r>
      <w:r w:rsidRPr="00961D94">
        <w:rPr>
          <w:rFonts w:ascii="Times New Roman" w:eastAsia="Times New Roman" w:hAnsi="Times New Roman" w:cs="Times New Roman"/>
          <w:kern w:val="36"/>
          <w:sz w:val="24"/>
          <w:szCs w:val="24"/>
          <w:lang w:eastAsia="it-IT"/>
        </w:rPr>
        <w:t xml:space="preserve">and this leads manufacturers </w:t>
      </w:r>
      <w:r>
        <w:rPr>
          <w:rFonts w:ascii="Times New Roman" w:eastAsia="Times New Roman" w:hAnsi="Times New Roman" w:cs="Times New Roman"/>
          <w:kern w:val="36"/>
          <w:sz w:val="24"/>
          <w:szCs w:val="24"/>
          <w:lang w:eastAsia="it-IT"/>
        </w:rPr>
        <w:t xml:space="preserve">to operate selectively in those countries and contexts that prove most receptive. “To facilitate the ‘matching’ of supply and demand for technologies, the exhibition is expanding its international scope,” said Simona Rapastella, Director General of FederUnacoma – the Confindustria federation representing the agricultural machinery sector and organiser of the exhibition – during the conference, “and is rolling out specific initiatives for foreign businesses by strengthening the system of business-oriented services”. There will be 650 foreign exhibiting companies at EIMA 2026 – out of a total of 1,800 already confirmed – representing 45 countries. The number of foreign visitors is expected to rise compared with the previous edition (2024), which </w:t>
      </w:r>
      <w:proofErr w:type="spellStart"/>
      <w:r>
        <w:rPr>
          <w:rFonts w:ascii="Times New Roman" w:eastAsia="Times New Roman" w:hAnsi="Times New Roman" w:cs="Times New Roman"/>
          <w:kern w:val="36"/>
          <w:sz w:val="24"/>
          <w:szCs w:val="24"/>
          <w:lang w:eastAsia="it-IT"/>
        </w:rPr>
        <w:t>recorded</w:t>
      </w:r>
      <w:proofErr w:type="spellEnd"/>
      <w:r>
        <w:rPr>
          <w:rFonts w:ascii="Times New Roman" w:eastAsia="Times New Roman" w:hAnsi="Times New Roman" w:cs="Times New Roman"/>
          <w:kern w:val="36"/>
          <w:sz w:val="24"/>
          <w:szCs w:val="24"/>
          <w:lang w:eastAsia="it-IT"/>
        </w:rPr>
        <w:t xml:space="preserve"> over 63,000 </w:t>
      </w:r>
      <w:proofErr w:type="spellStart"/>
      <w:r w:rsidR="00375F5F">
        <w:rPr>
          <w:rFonts w:ascii="Times New Roman" w:eastAsia="Times New Roman" w:hAnsi="Times New Roman" w:cs="Times New Roman"/>
          <w:kern w:val="36"/>
          <w:sz w:val="24"/>
          <w:szCs w:val="24"/>
          <w:lang w:eastAsia="it-IT"/>
        </w:rPr>
        <w:t>attendances</w:t>
      </w:r>
      <w:proofErr w:type="spellEnd"/>
      <w:r>
        <w:rPr>
          <w:rFonts w:ascii="Times New Roman" w:eastAsia="Times New Roman" w:hAnsi="Times New Roman" w:cs="Times New Roman"/>
          <w:kern w:val="36"/>
          <w:sz w:val="24"/>
          <w:szCs w:val="24"/>
          <w:lang w:eastAsia="it-IT"/>
        </w:rPr>
        <w:t xml:space="preserve"> from 150 countries, out of a </w:t>
      </w:r>
      <w:proofErr w:type="spellStart"/>
      <w:r>
        <w:rPr>
          <w:rFonts w:ascii="Times New Roman" w:eastAsia="Times New Roman" w:hAnsi="Times New Roman" w:cs="Times New Roman"/>
          <w:kern w:val="36"/>
          <w:sz w:val="24"/>
          <w:szCs w:val="24"/>
          <w:lang w:eastAsia="it-IT"/>
        </w:rPr>
        <w:t>total</w:t>
      </w:r>
      <w:proofErr w:type="spellEnd"/>
      <w:r>
        <w:rPr>
          <w:rFonts w:ascii="Times New Roman" w:eastAsia="Times New Roman" w:hAnsi="Times New Roman" w:cs="Times New Roman"/>
          <w:kern w:val="36"/>
          <w:sz w:val="24"/>
          <w:szCs w:val="24"/>
          <w:lang w:eastAsia="it-IT"/>
        </w:rPr>
        <w:t xml:space="preserve"> of 350,000 </w:t>
      </w:r>
      <w:proofErr w:type="spellStart"/>
      <w:r w:rsidR="00375F5F">
        <w:rPr>
          <w:rFonts w:ascii="Times New Roman" w:eastAsia="Times New Roman" w:hAnsi="Times New Roman" w:cs="Times New Roman"/>
          <w:kern w:val="36"/>
          <w:sz w:val="24"/>
          <w:szCs w:val="24"/>
          <w:lang w:eastAsia="it-IT"/>
        </w:rPr>
        <w:t>attendances</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whilst</w:t>
      </w:r>
      <w:proofErr w:type="spellEnd"/>
      <w:r>
        <w:rPr>
          <w:rFonts w:ascii="Times New Roman" w:eastAsia="Times New Roman" w:hAnsi="Times New Roman" w:cs="Times New Roman"/>
          <w:kern w:val="36"/>
          <w:sz w:val="24"/>
          <w:szCs w:val="24"/>
          <w:lang w:eastAsia="it-IT"/>
        </w:rPr>
        <w:t xml:space="preserve"> a </w:t>
      </w:r>
      <w:proofErr w:type="spellStart"/>
      <w:r>
        <w:rPr>
          <w:rFonts w:ascii="Times New Roman" w:eastAsia="Times New Roman" w:hAnsi="Times New Roman" w:cs="Times New Roman"/>
          <w:kern w:val="36"/>
          <w:sz w:val="24"/>
          <w:szCs w:val="24"/>
          <w:lang w:eastAsia="it-IT"/>
        </w:rPr>
        <w:t>very</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substantial</w:t>
      </w:r>
      <w:proofErr w:type="spellEnd"/>
      <w:r>
        <w:rPr>
          <w:rFonts w:ascii="Times New Roman" w:eastAsia="Times New Roman" w:hAnsi="Times New Roman" w:cs="Times New Roman"/>
          <w:kern w:val="36"/>
          <w:sz w:val="24"/>
          <w:szCs w:val="24"/>
          <w:lang w:eastAsia="it-IT"/>
        </w:rPr>
        <w:t xml:space="preserve"> increase in the number of official delegations of business operators organised by ICE and FederUnacoma has already been confirmed. ICE offices around the world have, in </w:t>
      </w:r>
      <w:proofErr w:type="spellStart"/>
      <w:r>
        <w:rPr>
          <w:rFonts w:ascii="Times New Roman" w:eastAsia="Times New Roman" w:hAnsi="Times New Roman" w:cs="Times New Roman"/>
          <w:kern w:val="36"/>
          <w:sz w:val="24"/>
          <w:szCs w:val="24"/>
          <w:lang w:eastAsia="it-IT"/>
        </w:rPr>
        <w:t>fact</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selected</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specialist</w:t>
      </w:r>
      <w:proofErr w:type="spellEnd"/>
      <w:r>
        <w:rPr>
          <w:rFonts w:ascii="Times New Roman" w:eastAsia="Times New Roman" w:hAnsi="Times New Roman" w:cs="Times New Roman"/>
          <w:kern w:val="36"/>
          <w:sz w:val="24"/>
          <w:szCs w:val="24"/>
          <w:lang w:eastAsia="it-IT"/>
        </w:rPr>
        <w:t xml:space="preserve"> </w:t>
      </w:r>
      <w:proofErr w:type="spellStart"/>
      <w:r w:rsidR="00375F5F">
        <w:rPr>
          <w:rFonts w:ascii="Times New Roman" w:eastAsia="Times New Roman" w:hAnsi="Times New Roman" w:cs="Times New Roman"/>
          <w:kern w:val="36"/>
          <w:sz w:val="24"/>
          <w:szCs w:val="24"/>
          <w:lang w:eastAsia="it-IT"/>
        </w:rPr>
        <w:t>delegates</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who</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will</w:t>
      </w:r>
      <w:proofErr w:type="spellEnd"/>
      <w:r>
        <w:rPr>
          <w:rFonts w:ascii="Times New Roman" w:eastAsia="Times New Roman" w:hAnsi="Times New Roman" w:cs="Times New Roman"/>
          <w:kern w:val="36"/>
          <w:sz w:val="24"/>
          <w:szCs w:val="24"/>
          <w:lang w:eastAsia="it-IT"/>
        </w:rPr>
        <w:t xml:space="preserve"> be </w:t>
      </w:r>
      <w:proofErr w:type="spellStart"/>
      <w:r>
        <w:rPr>
          <w:rFonts w:ascii="Times New Roman" w:eastAsia="Times New Roman" w:hAnsi="Times New Roman" w:cs="Times New Roman"/>
          <w:kern w:val="36"/>
          <w:sz w:val="24"/>
          <w:szCs w:val="24"/>
          <w:lang w:eastAsia="it-IT"/>
        </w:rPr>
        <w:t>at</w:t>
      </w:r>
      <w:proofErr w:type="spellEnd"/>
      <w:r>
        <w:rPr>
          <w:rFonts w:ascii="Times New Roman" w:eastAsia="Times New Roman" w:hAnsi="Times New Roman" w:cs="Times New Roman"/>
          <w:kern w:val="36"/>
          <w:sz w:val="24"/>
          <w:szCs w:val="24"/>
          <w:lang w:eastAsia="it-IT"/>
        </w:rPr>
        <w:t xml:space="preserve"> the Fair during the first three days of the event, with a programme of business-to-business meetings with manufacturers, already planned on the basis of operators’ interest in specific product categories. This year, the ICE delegations comprise 830 trade visitors from 120 countries (compared to 450 from 85 countries in 2024), who will take part in no fewer than 14,000 business meetings, with access to a specially designed pavilion </w:t>
      </w:r>
      <w:proofErr w:type="spellStart"/>
      <w:r>
        <w:rPr>
          <w:rFonts w:ascii="Times New Roman" w:eastAsia="Times New Roman" w:hAnsi="Times New Roman" w:cs="Times New Roman"/>
          <w:kern w:val="36"/>
          <w:sz w:val="24"/>
          <w:szCs w:val="24"/>
          <w:lang w:eastAsia="it-IT"/>
        </w:rPr>
        <w:t>within</w:t>
      </w:r>
      <w:proofErr w:type="spellEnd"/>
      <w:r>
        <w:rPr>
          <w:rFonts w:ascii="Times New Roman" w:eastAsia="Times New Roman" w:hAnsi="Times New Roman" w:cs="Times New Roman"/>
          <w:kern w:val="36"/>
          <w:sz w:val="24"/>
          <w:szCs w:val="24"/>
          <w:lang w:eastAsia="it-IT"/>
        </w:rPr>
        <w:t xml:space="preserve"> the Bologna </w:t>
      </w:r>
      <w:proofErr w:type="spellStart"/>
      <w:r>
        <w:rPr>
          <w:rFonts w:ascii="Times New Roman" w:eastAsia="Times New Roman" w:hAnsi="Times New Roman" w:cs="Times New Roman"/>
          <w:kern w:val="36"/>
          <w:sz w:val="24"/>
          <w:szCs w:val="24"/>
          <w:lang w:eastAsia="it-IT"/>
        </w:rPr>
        <w:t>exhibition</w:t>
      </w:r>
      <w:proofErr w:type="spellEnd"/>
      <w:r>
        <w:rPr>
          <w:rFonts w:ascii="Times New Roman" w:eastAsia="Times New Roman" w:hAnsi="Times New Roman" w:cs="Times New Roman"/>
          <w:kern w:val="36"/>
          <w:sz w:val="24"/>
          <w:szCs w:val="24"/>
          <w:lang w:eastAsia="it-IT"/>
        </w:rPr>
        <w:t xml:space="preserve"> centre, </w:t>
      </w:r>
      <w:proofErr w:type="spellStart"/>
      <w:r w:rsidR="00375F5F">
        <w:rPr>
          <w:rFonts w:ascii="Times New Roman" w:eastAsia="Times New Roman" w:hAnsi="Times New Roman" w:cs="Times New Roman"/>
          <w:kern w:val="36"/>
          <w:sz w:val="24"/>
          <w:szCs w:val="24"/>
          <w:lang w:eastAsia="it-IT"/>
        </w:rPr>
        <w:t>offering</w:t>
      </w:r>
      <w:proofErr w:type="spellEnd"/>
      <w:r>
        <w:rPr>
          <w:rFonts w:ascii="Times New Roman" w:eastAsia="Times New Roman" w:hAnsi="Times New Roman" w:cs="Times New Roman"/>
          <w:kern w:val="36"/>
          <w:sz w:val="24"/>
          <w:szCs w:val="24"/>
          <w:lang w:eastAsia="it-IT"/>
        </w:rPr>
        <w:t xml:space="preserve"> </w:t>
      </w:r>
      <w:proofErr w:type="spellStart"/>
      <w:r>
        <w:rPr>
          <w:rFonts w:ascii="Times New Roman" w:eastAsia="Times New Roman" w:hAnsi="Times New Roman" w:cs="Times New Roman"/>
          <w:kern w:val="36"/>
          <w:sz w:val="24"/>
          <w:szCs w:val="24"/>
          <w:lang w:eastAsia="it-IT"/>
        </w:rPr>
        <w:t>interpreting</w:t>
      </w:r>
      <w:proofErr w:type="spellEnd"/>
      <w:r>
        <w:rPr>
          <w:rFonts w:ascii="Times New Roman" w:eastAsia="Times New Roman" w:hAnsi="Times New Roman" w:cs="Times New Roman"/>
          <w:kern w:val="36"/>
          <w:sz w:val="24"/>
          <w:szCs w:val="24"/>
          <w:lang w:eastAsia="it-IT"/>
        </w:rPr>
        <w:t xml:space="preserve"> services and assistance with contractual matters. In parallel with the ICE project, FederUnacoma has organised the ‘Special Guest’ hospitality scheme, reserved for around 1,000 industry professionals not included in the official delegations. The </w:t>
      </w:r>
      <w:r w:rsidRPr="00445815">
        <w:rPr>
          <w:rFonts w:ascii="Times New Roman" w:hAnsi="Times New Roman" w:cs="Times New Roman"/>
          <w:sz w:val="24"/>
          <w:szCs w:val="24"/>
        </w:rPr>
        <w:t>EIMA</w:t>
      </w:r>
      <w:r>
        <w:rPr>
          <w:rFonts w:ascii="Times New Roman" w:eastAsia="Times New Roman" w:hAnsi="Times New Roman" w:cs="Times New Roman"/>
          <w:kern w:val="36"/>
          <w:sz w:val="24"/>
          <w:szCs w:val="24"/>
          <w:lang w:eastAsia="it-IT"/>
        </w:rPr>
        <w:t xml:space="preserve"> exhibition </w:t>
      </w:r>
      <w:r w:rsidRPr="00445815">
        <w:rPr>
          <w:rFonts w:ascii="Times New Roman" w:hAnsi="Times New Roman" w:cs="Times New Roman"/>
          <w:sz w:val="24"/>
          <w:szCs w:val="24"/>
        </w:rPr>
        <w:t xml:space="preserve">thus serves as a tool for monitoring the market, forecasting trends in demand, and establishing commercial relationships in a selective and targeted manner. The entire exhibition is designed to offer </w:t>
      </w:r>
      <w:r>
        <w:rPr>
          <w:rFonts w:ascii="Times New Roman" w:hAnsi="Times New Roman" w:cs="Times New Roman"/>
          <w:sz w:val="24"/>
          <w:szCs w:val="24"/>
        </w:rPr>
        <w:t xml:space="preserve">– </w:t>
      </w:r>
      <w:r w:rsidRPr="00445815">
        <w:rPr>
          <w:rFonts w:ascii="Times New Roman" w:hAnsi="Times New Roman" w:cs="Times New Roman"/>
          <w:sz w:val="24"/>
          <w:szCs w:val="24"/>
        </w:rPr>
        <w:t xml:space="preserve">even in an unfavourable economic climate – endless opportunities for industrial and commercial collaboration. “EIMA is in tune with the new demands of marketing and promotes a </w:t>
      </w:r>
      <w:r>
        <w:rPr>
          <w:rFonts w:ascii="Times New Roman" w:hAnsi="Times New Roman" w:cs="Times New Roman"/>
          <w:sz w:val="24"/>
          <w:szCs w:val="24"/>
        </w:rPr>
        <w:t>‘tailor-made’</w:t>
      </w:r>
      <w:r w:rsidRPr="00445815">
        <w:rPr>
          <w:rFonts w:ascii="Times New Roman" w:hAnsi="Times New Roman" w:cs="Times New Roman"/>
          <w:sz w:val="24"/>
          <w:szCs w:val="24"/>
        </w:rPr>
        <w:t xml:space="preserve"> approach to business</w:t>
      </w:r>
      <w:r>
        <w:rPr>
          <w:rFonts w:ascii="Times New Roman" w:hAnsi="Times New Roman" w:cs="Times New Roman"/>
          <w:sz w:val="24"/>
          <w:szCs w:val="24"/>
        </w:rPr>
        <w:t xml:space="preserve"> management</w:t>
      </w:r>
      <w:r w:rsidRPr="00445815">
        <w:rPr>
          <w:rFonts w:ascii="Times New Roman" w:hAnsi="Times New Roman" w:cs="Times New Roman"/>
          <w:sz w:val="24"/>
          <w:szCs w:val="24"/>
        </w:rPr>
        <w:t xml:space="preserve">,” added Simona Rapastella, “but it also takes account of the macro-economic context, to focus on the variables that may influence the agricultural machinery sector; and the </w:t>
      </w:r>
      <w:r w:rsidRPr="00445815">
        <w:rPr>
          <w:rFonts w:ascii="Times New Roman" w:hAnsi="Times New Roman" w:cs="Times New Roman"/>
          <w:sz w:val="24"/>
          <w:szCs w:val="24"/>
        </w:rPr>
        <w:lastRenderedPageBreak/>
        <w:t xml:space="preserve">political context, which is crucial both for the development of sectoral strategies in different parts of the world and for identifying financial instruments that can support </w:t>
      </w:r>
      <w:r>
        <w:rPr>
          <w:rFonts w:ascii="Times New Roman" w:hAnsi="Times New Roman" w:cs="Times New Roman"/>
          <w:sz w:val="24"/>
          <w:szCs w:val="24"/>
        </w:rPr>
        <w:t xml:space="preserve">investment </w:t>
      </w:r>
      <w:r w:rsidRPr="00445815">
        <w:rPr>
          <w:rFonts w:ascii="Times New Roman" w:hAnsi="Times New Roman" w:cs="Times New Roman"/>
          <w:sz w:val="24"/>
          <w:szCs w:val="24"/>
        </w:rPr>
        <w:t xml:space="preserve">in the coming years”. An entire section of the EIMA exhibition – known as EXTEND – has been designed to host public institutions, professional associations and the organisations that make up the agri-food and agro-industrial supply chains. </w:t>
      </w:r>
      <w:r>
        <w:rPr>
          <w:rFonts w:ascii="Times New Roman" w:hAnsi="Times New Roman" w:cs="Times New Roman"/>
          <w:sz w:val="24"/>
          <w:szCs w:val="24"/>
        </w:rPr>
        <w:t xml:space="preserve">The conference programme – previewed during the conference – </w:t>
      </w:r>
      <w:r w:rsidRPr="00445815">
        <w:rPr>
          <w:rFonts w:ascii="Times New Roman" w:hAnsi="Times New Roman" w:cs="Times New Roman"/>
          <w:sz w:val="24"/>
          <w:szCs w:val="24"/>
        </w:rPr>
        <w:t>will feature</w:t>
      </w:r>
      <w:r>
        <w:rPr>
          <w:rFonts w:ascii="Times New Roman" w:hAnsi="Times New Roman" w:cs="Times New Roman"/>
          <w:sz w:val="24"/>
          <w:szCs w:val="24"/>
        </w:rPr>
        <w:t xml:space="preserve"> many events </w:t>
      </w:r>
      <w:r w:rsidRPr="00445815">
        <w:rPr>
          <w:rFonts w:ascii="Times New Roman" w:hAnsi="Times New Roman" w:cs="Times New Roman"/>
          <w:sz w:val="24"/>
          <w:szCs w:val="24"/>
        </w:rPr>
        <w:t>focusing on the specific situations of individual countries and different geographical</w:t>
      </w:r>
      <w:r>
        <w:rPr>
          <w:rFonts w:ascii="Times New Roman" w:hAnsi="Times New Roman" w:cs="Times New Roman"/>
          <w:sz w:val="24"/>
          <w:szCs w:val="24"/>
        </w:rPr>
        <w:t xml:space="preserve"> areas</w:t>
      </w:r>
      <w:r w:rsidRPr="00445815">
        <w:rPr>
          <w:rFonts w:ascii="Times New Roman" w:hAnsi="Times New Roman" w:cs="Times New Roman"/>
          <w:sz w:val="24"/>
          <w:szCs w:val="24"/>
        </w:rPr>
        <w:t xml:space="preserve">. Of particular note is the conference on the theme </w:t>
      </w:r>
      <w:r w:rsidRPr="00445815">
        <w:rPr>
          <w:rFonts w:ascii="Times New Roman" w:hAnsi="Times New Roman" w:cs="Times New Roman"/>
          <w:b/>
          <w:bCs/>
          <w:sz w:val="24"/>
          <w:szCs w:val="24"/>
        </w:rPr>
        <w:t>“Drought in African agriculture: economic and social costs”</w:t>
      </w:r>
      <w:r w:rsidRPr="00445815">
        <w:rPr>
          <w:rFonts w:ascii="Times New Roman" w:hAnsi="Times New Roman" w:cs="Times New Roman"/>
          <w:sz w:val="24"/>
          <w:szCs w:val="24"/>
        </w:rPr>
        <w:t xml:space="preserve">, organised by FederUnacoma and Internationalia, which aims to describe the current climatic and environmental emergencies facing the African continent and to analyse the repercussions these may have on the economies and social systems of many countries. Another significant event is the </w:t>
      </w:r>
      <w:r w:rsidRPr="00445815">
        <w:rPr>
          <w:rFonts w:ascii="Times New Roman" w:hAnsi="Times New Roman" w:cs="Times New Roman"/>
          <w:b/>
          <w:bCs/>
          <w:sz w:val="24"/>
          <w:szCs w:val="24"/>
        </w:rPr>
        <w:t xml:space="preserve">Italian-Indian Day </w:t>
      </w:r>
      <w:r>
        <w:rPr>
          <w:rFonts w:ascii="Times New Roman" w:hAnsi="Times New Roman" w:cs="Times New Roman"/>
          <w:sz w:val="24"/>
          <w:szCs w:val="24"/>
        </w:rPr>
        <w:t xml:space="preserve">– </w:t>
      </w:r>
      <w:r w:rsidRPr="00445815">
        <w:rPr>
          <w:rFonts w:ascii="Times New Roman" w:hAnsi="Times New Roman" w:cs="Times New Roman"/>
          <w:sz w:val="24"/>
          <w:szCs w:val="24"/>
        </w:rPr>
        <w:t xml:space="preserve">organised by FederUnacoma, </w:t>
      </w:r>
      <w:proofErr w:type="spellStart"/>
      <w:r w:rsidRPr="00445815">
        <w:rPr>
          <w:rFonts w:ascii="Times New Roman" w:hAnsi="Times New Roman" w:cs="Times New Roman"/>
          <w:sz w:val="24"/>
          <w:szCs w:val="24"/>
        </w:rPr>
        <w:t>Ficci</w:t>
      </w:r>
      <w:proofErr w:type="spellEnd"/>
      <w:r w:rsidRPr="00445815">
        <w:rPr>
          <w:rFonts w:ascii="Times New Roman" w:hAnsi="Times New Roman" w:cs="Times New Roman"/>
          <w:sz w:val="24"/>
          <w:szCs w:val="24"/>
        </w:rPr>
        <w:t xml:space="preserve">, ICE and </w:t>
      </w:r>
      <w:proofErr w:type="spellStart"/>
      <w:r w:rsidRPr="00445815">
        <w:rPr>
          <w:rFonts w:ascii="Times New Roman" w:hAnsi="Times New Roman" w:cs="Times New Roman"/>
          <w:sz w:val="24"/>
          <w:szCs w:val="24"/>
        </w:rPr>
        <w:t>Maeci</w:t>
      </w:r>
      <w:proofErr w:type="spellEnd"/>
      <w:r w:rsidRPr="00445815">
        <w:rPr>
          <w:rFonts w:ascii="Times New Roman" w:hAnsi="Times New Roman" w:cs="Times New Roman"/>
          <w:sz w:val="24"/>
          <w:szCs w:val="24"/>
        </w:rPr>
        <w:t xml:space="preserve"> – </w:t>
      </w:r>
      <w:proofErr w:type="spellStart"/>
      <w:r w:rsidRPr="00445815">
        <w:rPr>
          <w:rFonts w:ascii="Times New Roman" w:hAnsi="Times New Roman" w:cs="Times New Roman"/>
          <w:sz w:val="24"/>
          <w:szCs w:val="24"/>
        </w:rPr>
        <w:t>which</w:t>
      </w:r>
      <w:proofErr w:type="spellEnd"/>
      <w:r w:rsidRPr="00445815">
        <w:rPr>
          <w:rFonts w:ascii="Times New Roman" w:hAnsi="Times New Roman" w:cs="Times New Roman"/>
          <w:sz w:val="24"/>
          <w:szCs w:val="24"/>
        </w:rPr>
        <w:t xml:space="preserve"> </w:t>
      </w:r>
      <w:proofErr w:type="spellStart"/>
      <w:r w:rsidRPr="00445815">
        <w:rPr>
          <w:rFonts w:ascii="Times New Roman" w:hAnsi="Times New Roman" w:cs="Times New Roman"/>
          <w:sz w:val="24"/>
          <w:szCs w:val="24"/>
        </w:rPr>
        <w:t>includes</w:t>
      </w:r>
      <w:proofErr w:type="spellEnd"/>
      <w:r w:rsidR="00375F5F">
        <w:rPr>
          <w:rFonts w:ascii="Times New Roman" w:hAnsi="Times New Roman" w:cs="Times New Roman"/>
          <w:sz w:val="24"/>
          <w:szCs w:val="24"/>
        </w:rPr>
        <w:t xml:space="preserve"> </w:t>
      </w:r>
      <w:r w:rsidRPr="00445815">
        <w:rPr>
          <w:rFonts w:ascii="Times New Roman" w:hAnsi="Times New Roman" w:cs="Times New Roman"/>
          <w:sz w:val="24"/>
          <w:szCs w:val="24"/>
        </w:rPr>
        <w:t xml:space="preserve">a conference </w:t>
      </w:r>
      <w:r>
        <w:rPr>
          <w:rFonts w:ascii="Times New Roman" w:hAnsi="Times New Roman" w:cs="Times New Roman"/>
          <w:sz w:val="24"/>
          <w:szCs w:val="24"/>
        </w:rPr>
        <w:t xml:space="preserve">on the theme </w:t>
      </w:r>
      <w:r w:rsidRPr="00445815">
        <w:rPr>
          <w:rFonts w:ascii="Times New Roman" w:hAnsi="Times New Roman" w:cs="Times New Roman"/>
          <w:b/>
          <w:bCs/>
          <w:sz w:val="24"/>
          <w:szCs w:val="24"/>
        </w:rPr>
        <w:t xml:space="preserve">“Europe-India: the agricultural machinery markets within the free trade area”. </w:t>
      </w:r>
      <w:r w:rsidRPr="005E12B7">
        <w:rPr>
          <w:rFonts w:ascii="Times New Roman" w:hAnsi="Times New Roman" w:cs="Times New Roman"/>
          <w:sz w:val="24"/>
          <w:szCs w:val="24"/>
        </w:rPr>
        <w:t xml:space="preserve">Also highly topical is </w:t>
      </w:r>
      <w:r w:rsidRPr="00445815">
        <w:rPr>
          <w:rFonts w:ascii="Times New Roman" w:hAnsi="Times New Roman" w:cs="Times New Roman"/>
          <w:sz w:val="24"/>
          <w:szCs w:val="24"/>
        </w:rPr>
        <w:t xml:space="preserve">the conference on the theme </w:t>
      </w:r>
      <w:r w:rsidRPr="00445815">
        <w:rPr>
          <w:rFonts w:ascii="Times New Roman" w:hAnsi="Times New Roman" w:cs="Times New Roman"/>
          <w:b/>
          <w:bCs/>
          <w:sz w:val="24"/>
          <w:szCs w:val="24"/>
        </w:rPr>
        <w:t>‘Latin America: the trade landscape under the Europe–Mercosur agreement’</w:t>
      </w:r>
      <w:r w:rsidRPr="00445815">
        <w:rPr>
          <w:rFonts w:ascii="Times New Roman" w:hAnsi="Times New Roman" w:cs="Times New Roman"/>
          <w:sz w:val="24"/>
          <w:szCs w:val="24"/>
        </w:rPr>
        <w:t>, promoted by FederUnacoma and focusing on analysing the potential of the Latin American market for the agricultural machinery sector, as well as on how to access the various countries.</w:t>
      </w:r>
      <w:r>
        <w:rPr>
          <w:rFonts w:ascii="Times New Roman" w:hAnsi="Times New Roman" w:cs="Times New Roman"/>
          <w:sz w:val="24"/>
          <w:szCs w:val="24"/>
        </w:rPr>
        <w:t xml:space="preserve"> </w:t>
      </w:r>
      <w:r w:rsidRPr="00445815">
        <w:rPr>
          <w:rFonts w:ascii="Times New Roman" w:hAnsi="Times New Roman" w:cs="Times New Roman"/>
          <w:sz w:val="24"/>
          <w:szCs w:val="24"/>
        </w:rPr>
        <w:t xml:space="preserve">The 35th Meeting of the Club of Bologna, </w:t>
      </w:r>
      <w:r>
        <w:rPr>
          <w:rFonts w:ascii="Times New Roman" w:hAnsi="Times New Roman" w:cs="Times New Roman"/>
          <w:sz w:val="24"/>
          <w:szCs w:val="24"/>
        </w:rPr>
        <w:t xml:space="preserve">entitled </w:t>
      </w:r>
      <w:r w:rsidRPr="00445815">
        <w:rPr>
          <w:rFonts w:ascii="Times New Roman" w:hAnsi="Times New Roman" w:cs="Times New Roman"/>
          <w:b/>
          <w:bCs/>
          <w:sz w:val="24"/>
          <w:szCs w:val="24"/>
        </w:rPr>
        <w:t>‘Agricultural Technologies for Emerging Countries’</w:t>
      </w:r>
      <w:r w:rsidRPr="00445815">
        <w:rPr>
          <w:rFonts w:ascii="Times New Roman" w:hAnsi="Times New Roman" w:cs="Times New Roman"/>
          <w:sz w:val="24"/>
          <w:szCs w:val="24"/>
        </w:rPr>
        <w:t>, also has an international scope. It dedicates a first session to mechanisation in Africa, a second session to technologies for conservation agriculture, and a third to systems for optimised water resource management</w:t>
      </w:r>
      <w:r>
        <w:rPr>
          <w:rFonts w:ascii="Times New Roman" w:hAnsi="Times New Roman" w:cs="Times New Roman"/>
          <w:sz w:val="24"/>
          <w:szCs w:val="24"/>
        </w:rPr>
        <w:t xml:space="preserve">. </w:t>
      </w:r>
      <w:r w:rsidRPr="00445815">
        <w:rPr>
          <w:rFonts w:ascii="Times New Roman" w:hAnsi="Times New Roman" w:cs="Times New Roman"/>
          <w:sz w:val="24"/>
          <w:szCs w:val="24"/>
        </w:rPr>
        <w:t>This latter topic is closely linked to the climate emergency</w:t>
      </w:r>
      <w:r>
        <w:rPr>
          <w:rFonts w:ascii="Times New Roman" w:hAnsi="Times New Roman" w:cs="Times New Roman"/>
          <w:sz w:val="24"/>
          <w:szCs w:val="24"/>
        </w:rPr>
        <w:t>,</w:t>
      </w:r>
      <w:r w:rsidRPr="00445815">
        <w:rPr>
          <w:rFonts w:ascii="Times New Roman" w:hAnsi="Times New Roman" w:cs="Times New Roman"/>
          <w:sz w:val="24"/>
          <w:szCs w:val="24"/>
        </w:rPr>
        <w:t xml:space="preserve"> which is causing alarm amongst the international scientific community and the productive sectors.</w:t>
      </w:r>
      <w:r>
        <w:rPr>
          <w:rFonts w:ascii="Times New Roman" w:hAnsi="Times New Roman" w:cs="Times New Roman"/>
          <w:sz w:val="24"/>
          <w:szCs w:val="24"/>
        </w:rPr>
        <w:t xml:space="preserve"> </w:t>
      </w:r>
      <w:r w:rsidRPr="00445815">
        <w:rPr>
          <w:rFonts w:ascii="Times New Roman" w:hAnsi="Times New Roman" w:cs="Times New Roman"/>
          <w:sz w:val="24"/>
          <w:szCs w:val="24"/>
        </w:rPr>
        <w:t xml:space="preserve">The meeting entitled </w:t>
      </w:r>
      <w:r w:rsidRPr="00445815">
        <w:rPr>
          <w:rFonts w:ascii="Times New Roman" w:hAnsi="Times New Roman" w:cs="Times New Roman"/>
          <w:b/>
          <w:bCs/>
          <w:sz w:val="24"/>
          <w:szCs w:val="24"/>
        </w:rPr>
        <w:t>“Agriculture and Agricultural Mechanisation: the Brussels Agenda. Key Issues for the Committees. Technical and Political Aspects”</w:t>
      </w:r>
      <w:r w:rsidRPr="00445815">
        <w:rPr>
          <w:rFonts w:ascii="Times New Roman" w:hAnsi="Times New Roman" w:cs="Times New Roman"/>
          <w:sz w:val="24"/>
          <w:szCs w:val="24"/>
        </w:rPr>
        <w:t xml:space="preserve">, organised by FederUnacoma and led by members of the </w:t>
      </w:r>
      <w:proofErr w:type="spellStart"/>
      <w:r w:rsidRPr="00445815">
        <w:rPr>
          <w:rFonts w:ascii="Times New Roman" w:hAnsi="Times New Roman" w:cs="Times New Roman"/>
          <w:sz w:val="24"/>
          <w:szCs w:val="24"/>
        </w:rPr>
        <w:t>delegation</w:t>
      </w:r>
      <w:proofErr w:type="spellEnd"/>
      <w:r w:rsidRPr="00445815">
        <w:rPr>
          <w:rFonts w:ascii="Times New Roman" w:hAnsi="Times New Roman" w:cs="Times New Roman"/>
          <w:sz w:val="24"/>
          <w:szCs w:val="24"/>
        </w:rPr>
        <w:t xml:space="preserve"> of </w:t>
      </w:r>
      <w:proofErr w:type="spellStart"/>
      <w:r w:rsidRPr="00445815">
        <w:rPr>
          <w:rFonts w:ascii="Times New Roman" w:hAnsi="Times New Roman" w:cs="Times New Roman"/>
          <w:sz w:val="24"/>
          <w:szCs w:val="24"/>
        </w:rPr>
        <w:t>MEPs</w:t>
      </w:r>
      <w:proofErr w:type="spellEnd"/>
      <w:r w:rsidRPr="00445815">
        <w:rPr>
          <w:rFonts w:ascii="Times New Roman" w:hAnsi="Times New Roman" w:cs="Times New Roman"/>
          <w:sz w:val="24"/>
          <w:szCs w:val="24"/>
        </w:rPr>
        <w:t xml:space="preserve"> </w:t>
      </w:r>
      <w:proofErr w:type="spellStart"/>
      <w:r>
        <w:rPr>
          <w:rFonts w:ascii="Times New Roman" w:hAnsi="Times New Roman" w:cs="Times New Roman"/>
          <w:sz w:val="24"/>
          <w:szCs w:val="24"/>
        </w:rPr>
        <w:t>attending</w:t>
      </w:r>
      <w:proofErr w:type="spellEnd"/>
      <w:r>
        <w:rPr>
          <w:rFonts w:ascii="Times New Roman" w:hAnsi="Times New Roman" w:cs="Times New Roman"/>
          <w:sz w:val="24"/>
          <w:szCs w:val="24"/>
        </w:rPr>
        <w:t xml:space="preserve"> the event,</w:t>
      </w:r>
      <w:r w:rsidR="00375F5F">
        <w:rPr>
          <w:rFonts w:ascii="Times New Roman" w:hAnsi="Times New Roman" w:cs="Times New Roman"/>
          <w:sz w:val="24"/>
          <w:szCs w:val="24"/>
        </w:rPr>
        <w:t xml:space="preserve"> </w:t>
      </w:r>
      <w:proofErr w:type="spellStart"/>
      <w:r w:rsidR="00375F5F">
        <w:rPr>
          <w:rFonts w:ascii="Times New Roman" w:hAnsi="Times New Roman" w:cs="Times New Roman"/>
          <w:sz w:val="24"/>
          <w:szCs w:val="24"/>
        </w:rPr>
        <w: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focused</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political</w:t>
      </w:r>
      <w:proofErr w:type="spellEnd"/>
      <w:r>
        <w:rPr>
          <w:rFonts w:ascii="Times New Roman" w:hAnsi="Times New Roman" w:cs="Times New Roman"/>
          <w:sz w:val="24"/>
          <w:szCs w:val="24"/>
        </w:rPr>
        <w:t xml:space="preserve"> </w:t>
      </w:r>
      <w:proofErr w:type="spellStart"/>
      <w:r w:rsidR="00375F5F">
        <w:rPr>
          <w:rFonts w:ascii="Times New Roman" w:hAnsi="Times New Roman" w:cs="Times New Roman"/>
          <w:sz w:val="24"/>
          <w:szCs w:val="24"/>
        </w:rPr>
        <w:t>issues</w:t>
      </w:r>
      <w:proofErr w:type="spellEnd"/>
      <w:r w:rsidR="00375F5F">
        <w:rPr>
          <w:rFonts w:ascii="Times New Roman" w:hAnsi="Times New Roman" w:cs="Times New Roman"/>
          <w:sz w:val="24"/>
          <w:szCs w:val="24"/>
        </w:rPr>
        <w:t xml:space="preserve"> </w:t>
      </w:r>
      <w:proofErr w:type="spellStart"/>
      <w:r w:rsidR="00375F5F">
        <w:rPr>
          <w:rFonts w:ascii="Times New Roman" w:hAnsi="Times New Roman" w:cs="Times New Roman"/>
          <w:sz w:val="24"/>
          <w:szCs w:val="24"/>
        </w:rPr>
        <w:t>such</w:t>
      </w:r>
      <w:proofErr w:type="spellEnd"/>
      <w:r w:rsidR="00375F5F">
        <w:rPr>
          <w:rFonts w:ascii="Times New Roman" w:hAnsi="Times New Roman" w:cs="Times New Roman"/>
          <w:sz w:val="24"/>
          <w:szCs w:val="24"/>
        </w:rPr>
        <w:t xml:space="preserve"> </w:t>
      </w:r>
      <w:proofErr w:type="spellStart"/>
      <w:r w:rsidR="00375F5F">
        <w:rPr>
          <w:rFonts w:ascii="Times New Roman" w:hAnsi="Times New Roman" w:cs="Times New Roman"/>
          <w:sz w:val="24"/>
          <w:szCs w:val="24"/>
        </w:rPr>
        <w:t>as</w:t>
      </w:r>
      <w:proofErr w:type="spellEnd"/>
      <w:r w:rsidR="00375F5F">
        <w:rPr>
          <w:rFonts w:ascii="Times New Roman" w:hAnsi="Times New Roman" w:cs="Times New Roman"/>
          <w:sz w:val="24"/>
          <w:szCs w:val="24"/>
        </w:rPr>
        <w:t xml:space="preserve"> </w:t>
      </w:r>
      <w:r>
        <w:rPr>
          <w:rFonts w:ascii="Times New Roman" w:hAnsi="Times New Roman" w:cs="Times New Roman"/>
          <w:sz w:val="24"/>
          <w:szCs w:val="24"/>
        </w:rPr>
        <w:t xml:space="preserve">the new </w:t>
      </w:r>
      <w:r w:rsidRPr="00445815">
        <w:rPr>
          <w:rFonts w:ascii="Times New Roman" w:hAnsi="Times New Roman" w:cs="Times New Roman"/>
          <w:sz w:val="24"/>
          <w:szCs w:val="24"/>
        </w:rPr>
        <w:t xml:space="preserve">Common Agricultural Policy and </w:t>
      </w:r>
      <w:r>
        <w:rPr>
          <w:rFonts w:ascii="Times New Roman" w:hAnsi="Times New Roman" w:cs="Times New Roman"/>
          <w:sz w:val="24"/>
          <w:szCs w:val="24"/>
        </w:rPr>
        <w:t xml:space="preserve">the </w:t>
      </w:r>
      <w:r w:rsidRPr="00445815">
        <w:rPr>
          <w:rFonts w:ascii="Times New Roman" w:hAnsi="Times New Roman" w:cs="Times New Roman"/>
          <w:sz w:val="24"/>
          <w:szCs w:val="24"/>
        </w:rPr>
        <w:t xml:space="preserve">relationship between the European system and other world economies </w:t>
      </w:r>
      <w:r>
        <w:rPr>
          <w:rFonts w:ascii="Times New Roman" w:hAnsi="Times New Roman" w:cs="Times New Roman"/>
          <w:sz w:val="24"/>
          <w:szCs w:val="24"/>
        </w:rPr>
        <w:t xml:space="preserve">were of particular significance. An event presenting a </w:t>
      </w:r>
      <w:r w:rsidRPr="00B74D61">
        <w:rPr>
          <w:rFonts w:ascii="Times New Roman" w:hAnsi="Times New Roman" w:cs="Times New Roman"/>
          <w:b/>
          <w:bCs/>
          <w:sz w:val="24"/>
          <w:szCs w:val="24"/>
        </w:rPr>
        <w:t xml:space="preserve">survey on the opportunities and challenges in the use of machinery by women farmers </w:t>
      </w:r>
      <w:r>
        <w:rPr>
          <w:rFonts w:ascii="Times New Roman" w:hAnsi="Times New Roman" w:cs="Times New Roman"/>
          <w:sz w:val="24"/>
          <w:szCs w:val="24"/>
        </w:rPr>
        <w:t xml:space="preserve">– carried out in collaboration with the women’s </w:t>
      </w:r>
      <w:proofErr w:type="spellStart"/>
      <w:r>
        <w:rPr>
          <w:rFonts w:ascii="Times New Roman" w:hAnsi="Times New Roman" w:cs="Times New Roman"/>
          <w:sz w:val="24"/>
          <w:szCs w:val="24"/>
        </w:rPr>
        <w:t>representatives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professional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agricultural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organisations</w:t>
      </w:r>
      <w:proofErr w:type="spellEnd"/>
      <w:r>
        <w:rPr>
          <w:rFonts w:ascii="Times New Roman" w:hAnsi="Times New Roman" w:cs="Times New Roman"/>
          <w:sz w:val="24"/>
          <w:szCs w:val="24"/>
        </w:rPr>
        <w:t xml:space="preserve"> – </w:t>
      </w:r>
      <w:proofErr w:type="spellStart"/>
      <w:r w:rsidR="00375F5F">
        <w:rPr>
          <w:rFonts w:ascii="Times New Roman" w:hAnsi="Times New Roman" w:cs="Times New Roman"/>
          <w:sz w:val="24"/>
          <w:szCs w:val="24"/>
        </w:rPr>
        <w:t>will</w:t>
      </w:r>
      <w:proofErr w:type="spellEnd"/>
      <w:r>
        <w:rPr>
          <w:rFonts w:ascii="Times New Roman" w:hAnsi="Times New Roman" w:cs="Times New Roman"/>
          <w:sz w:val="24"/>
          <w:szCs w:val="24"/>
        </w:rPr>
        <w:t xml:space="preserve"> be of </w:t>
      </w:r>
      <w:proofErr w:type="spellStart"/>
      <w:r>
        <w:rPr>
          <w:rFonts w:ascii="Times New Roman" w:hAnsi="Times New Roman" w:cs="Times New Roman"/>
          <w:sz w:val="24"/>
          <w:szCs w:val="24"/>
        </w:rPr>
        <w:t>both</w:t>
      </w:r>
      <w:proofErr w:type="spellEnd"/>
      <w:r>
        <w:rPr>
          <w:rFonts w:ascii="Times New Roman" w:hAnsi="Times New Roman" w:cs="Times New Roman"/>
          <w:sz w:val="24"/>
          <w:szCs w:val="24"/>
        </w:rPr>
        <w:t xml:space="preserve"> technical and social interest.</w:t>
      </w:r>
    </w:p>
    <w:p w14:paraId="0FE303CB" w14:textId="77777777" w:rsidR="003668B9" w:rsidRPr="002E6D6D" w:rsidRDefault="003668B9" w:rsidP="00B16D1F">
      <w:pPr>
        <w:spacing w:after="0" w:line="240" w:lineRule="auto"/>
        <w:ind w:left="2127" w:right="-710"/>
        <w:jc w:val="both"/>
        <w:rPr>
          <w:rFonts w:ascii="Times New Roman" w:hAnsi="Times New Roman" w:cs="Times New Roman"/>
          <w:sz w:val="24"/>
          <w:szCs w:val="24"/>
        </w:rPr>
      </w:pPr>
    </w:p>
    <w:p w14:paraId="13153BEB" w14:textId="4F096D51" w:rsidR="00B16D1F" w:rsidRPr="00BC08A6" w:rsidRDefault="00B16D1F" w:rsidP="00B37CFC">
      <w:pPr>
        <w:pBdr>
          <w:top w:val="nil"/>
          <w:left w:val="nil"/>
          <w:bottom w:val="nil"/>
          <w:right w:val="nil"/>
          <w:between w:val="nil"/>
          <w:bar w:val="nil"/>
        </w:pBdr>
        <w:spacing w:line="240" w:lineRule="auto"/>
        <w:ind w:right="-285"/>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 xml:space="preserve">         </w:t>
      </w:r>
      <w:r w:rsidR="002F0D75">
        <w:rPr>
          <w:rFonts w:ascii="Times New Roman" w:eastAsia="Times New Roman" w:hAnsi="Times New Roman" w:cs="Times New Roman"/>
          <w:b/>
          <w:bCs/>
          <w:sz w:val="24"/>
          <w:szCs w:val="24"/>
          <w:lang w:eastAsia="it-IT"/>
        </w:rPr>
        <w:tab/>
      </w:r>
      <w:r w:rsidR="002F0D75">
        <w:rPr>
          <w:rFonts w:ascii="Times New Roman" w:eastAsia="Times New Roman" w:hAnsi="Times New Roman" w:cs="Times New Roman"/>
          <w:b/>
          <w:bCs/>
          <w:sz w:val="24"/>
          <w:szCs w:val="24"/>
          <w:lang w:eastAsia="it-IT"/>
        </w:rPr>
        <w:tab/>
      </w:r>
      <w:r w:rsidR="002F0D75">
        <w:rPr>
          <w:rFonts w:ascii="Times New Roman" w:eastAsia="Times New Roman" w:hAnsi="Times New Roman" w:cs="Times New Roman"/>
          <w:b/>
          <w:bCs/>
          <w:sz w:val="24"/>
          <w:szCs w:val="24"/>
          <w:lang w:eastAsia="it-IT"/>
        </w:rPr>
        <w:tab/>
      </w:r>
      <w:r w:rsidR="00DA0B53">
        <w:rPr>
          <w:rFonts w:ascii="Times New Roman" w:eastAsia="Times New Roman" w:hAnsi="Times New Roman" w:cs="Times New Roman"/>
          <w:b/>
          <w:bCs/>
          <w:sz w:val="24"/>
          <w:szCs w:val="24"/>
          <w:lang w:eastAsia="it-IT"/>
        </w:rPr>
        <w:t>Rome, 17 September 2026</w:t>
      </w:r>
    </w:p>
    <w:p w14:paraId="30A8708D" w14:textId="77777777" w:rsidR="00AF3D84" w:rsidRPr="00977697" w:rsidRDefault="00AF3D84" w:rsidP="00B37CFC">
      <w:pPr>
        <w:pBdr>
          <w:top w:val="nil"/>
          <w:left w:val="nil"/>
          <w:bottom w:val="nil"/>
          <w:right w:val="nil"/>
          <w:between w:val="nil"/>
          <w:bar w:val="nil"/>
        </w:pBdr>
        <w:spacing w:after="0" w:line="240" w:lineRule="auto"/>
        <w:ind w:right="-285"/>
        <w:jc w:val="both"/>
      </w:pPr>
    </w:p>
    <w:sectPr w:rsidR="00AF3D84" w:rsidRPr="00977697" w:rsidSect="00DA0B53">
      <w:headerReference w:type="default" r:id="rId6"/>
      <w:footerReference w:type="default" r:id="rId7"/>
      <w:pgSz w:w="11906" w:h="16838" w:code="9"/>
      <w:pgMar w:top="1418" w:right="282"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C469D" w14:textId="77777777" w:rsidR="005C18CD" w:rsidRDefault="005C18CD">
      <w:pPr>
        <w:spacing w:after="0" w:line="240" w:lineRule="auto"/>
      </w:pPr>
      <w:r>
        <w:separator/>
      </w:r>
    </w:p>
  </w:endnote>
  <w:endnote w:type="continuationSeparator" w:id="0">
    <w:p w14:paraId="3C0E7D63" w14:textId="77777777" w:rsidR="005C18CD" w:rsidRDefault="005C1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77777777"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760CE" w14:textId="77777777" w:rsidR="005C18CD" w:rsidRDefault="005C18CD">
      <w:pPr>
        <w:spacing w:after="0" w:line="240" w:lineRule="auto"/>
      </w:pPr>
      <w:r>
        <w:separator/>
      </w:r>
    </w:p>
  </w:footnote>
  <w:footnote w:type="continuationSeparator" w:id="0">
    <w:p w14:paraId="0183DA7A" w14:textId="77777777" w:rsidR="005C18CD" w:rsidRDefault="005C1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77777777" w:rsidR="000E53AF" w:rsidRDefault="00692D3D">
    <w:pPr>
      <w:pStyle w:val="Intestazione"/>
    </w:pPr>
    <w:r>
      <w:rPr>
        <w:noProof/>
      </w:rPr>
      <w:drawing>
        <wp:anchor distT="0" distB="0" distL="114300" distR="114300" simplePos="0" relativeHeight="251659264" behindDoc="1" locked="0" layoutInCell="1" allowOverlap="1" wp14:anchorId="25C14DD8" wp14:editId="64694818">
          <wp:simplePos x="0" y="0"/>
          <wp:positionH relativeFrom="column">
            <wp:posOffset>-676910</wp:posOffset>
          </wp:positionH>
          <wp:positionV relativeFrom="paragraph">
            <wp:posOffset>-709930</wp:posOffset>
          </wp:positionV>
          <wp:extent cx="7531023" cy="10660469"/>
          <wp:effectExtent l="0" t="0" r="635" b="0"/>
          <wp:wrapNone/>
          <wp:docPr id="1203134241" name="Immagine 1203134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77B9F"/>
    <w:rsid w:val="000859E7"/>
    <w:rsid w:val="000C4409"/>
    <w:rsid w:val="000D6EA3"/>
    <w:rsid w:val="000E0195"/>
    <w:rsid w:val="000E53AF"/>
    <w:rsid w:val="000E567E"/>
    <w:rsid w:val="00117F0C"/>
    <w:rsid w:val="001A523F"/>
    <w:rsid w:val="00212BEB"/>
    <w:rsid w:val="002432BE"/>
    <w:rsid w:val="00275B9C"/>
    <w:rsid w:val="002803A2"/>
    <w:rsid w:val="00282300"/>
    <w:rsid w:val="00291A0E"/>
    <w:rsid w:val="00297040"/>
    <w:rsid w:val="002A2E24"/>
    <w:rsid w:val="002D4418"/>
    <w:rsid w:val="002F0D75"/>
    <w:rsid w:val="00302C23"/>
    <w:rsid w:val="0030445C"/>
    <w:rsid w:val="00323399"/>
    <w:rsid w:val="00335B2C"/>
    <w:rsid w:val="0035717D"/>
    <w:rsid w:val="00357578"/>
    <w:rsid w:val="003668B9"/>
    <w:rsid w:val="00375F5F"/>
    <w:rsid w:val="00394530"/>
    <w:rsid w:val="003F2E5D"/>
    <w:rsid w:val="003F6C78"/>
    <w:rsid w:val="0043541E"/>
    <w:rsid w:val="004379F0"/>
    <w:rsid w:val="00446399"/>
    <w:rsid w:val="004B341F"/>
    <w:rsid w:val="004E39DD"/>
    <w:rsid w:val="00504AB8"/>
    <w:rsid w:val="005133FD"/>
    <w:rsid w:val="00576078"/>
    <w:rsid w:val="00590319"/>
    <w:rsid w:val="005A064D"/>
    <w:rsid w:val="005A31FE"/>
    <w:rsid w:val="005A6FD0"/>
    <w:rsid w:val="005C18CD"/>
    <w:rsid w:val="005E2554"/>
    <w:rsid w:val="005F097C"/>
    <w:rsid w:val="005F2D34"/>
    <w:rsid w:val="005F6056"/>
    <w:rsid w:val="0060610C"/>
    <w:rsid w:val="00614574"/>
    <w:rsid w:val="006913A7"/>
    <w:rsid w:val="00692D3D"/>
    <w:rsid w:val="00695DFD"/>
    <w:rsid w:val="006974BC"/>
    <w:rsid w:val="006A1669"/>
    <w:rsid w:val="006B1EEB"/>
    <w:rsid w:val="006D5E48"/>
    <w:rsid w:val="007048B0"/>
    <w:rsid w:val="00735BD4"/>
    <w:rsid w:val="00757C34"/>
    <w:rsid w:val="00762BA7"/>
    <w:rsid w:val="007855E3"/>
    <w:rsid w:val="007C69C9"/>
    <w:rsid w:val="007D332B"/>
    <w:rsid w:val="007E2824"/>
    <w:rsid w:val="007E3772"/>
    <w:rsid w:val="007E62E6"/>
    <w:rsid w:val="007F0349"/>
    <w:rsid w:val="00801B1D"/>
    <w:rsid w:val="00834C87"/>
    <w:rsid w:val="00835DB7"/>
    <w:rsid w:val="00870E2F"/>
    <w:rsid w:val="0087110F"/>
    <w:rsid w:val="00877681"/>
    <w:rsid w:val="00884CA8"/>
    <w:rsid w:val="009066B1"/>
    <w:rsid w:val="009130D7"/>
    <w:rsid w:val="00920778"/>
    <w:rsid w:val="009766F1"/>
    <w:rsid w:val="00977697"/>
    <w:rsid w:val="00992D09"/>
    <w:rsid w:val="009934BB"/>
    <w:rsid w:val="00993B7D"/>
    <w:rsid w:val="00995E10"/>
    <w:rsid w:val="00995FE3"/>
    <w:rsid w:val="00A62F21"/>
    <w:rsid w:val="00A67752"/>
    <w:rsid w:val="00A716A1"/>
    <w:rsid w:val="00A773E1"/>
    <w:rsid w:val="00A85568"/>
    <w:rsid w:val="00AE4288"/>
    <w:rsid w:val="00AF3D84"/>
    <w:rsid w:val="00B15B8C"/>
    <w:rsid w:val="00B16D1F"/>
    <w:rsid w:val="00B32A20"/>
    <w:rsid w:val="00B37CFC"/>
    <w:rsid w:val="00B45D9E"/>
    <w:rsid w:val="00B53428"/>
    <w:rsid w:val="00B748EC"/>
    <w:rsid w:val="00B91114"/>
    <w:rsid w:val="00BC08A6"/>
    <w:rsid w:val="00BD5EB0"/>
    <w:rsid w:val="00BE5595"/>
    <w:rsid w:val="00BF3FAB"/>
    <w:rsid w:val="00C310D4"/>
    <w:rsid w:val="00CB63E4"/>
    <w:rsid w:val="00CD32D5"/>
    <w:rsid w:val="00CD6230"/>
    <w:rsid w:val="00CF1D0B"/>
    <w:rsid w:val="00D13647"/>
    <w:rsid w:val="00D16473"/>
    <w:rsid w:val="00D21CAB"/>
    <w:rsid w:val="00D2563B"/>
    <w:rsid w:val="00D42726"/>
    <w:rsid w:val="00D566E4"/>
    <w:rsid w:val="00D67FCE"/>
    <w:rsid w:val="00D92622"/>
    <w:rsid w:val="00DA0B53"/>
    <w:rsid w:val="00DA1F14"/>
    <w:rsid w:val="00DB3A95"/>
    <w:rsid w:val="00DD0832"/>
    <w:rsid w:val="00DD0B6A"/>
    <w:rsid w:val="00DE6D3E"/>
    <w:rsid w:val="00E15BAD"/>
    <w:rsid w:val="00E35683"/>
    <w:rsid w:val="00E43E7A"/>
    <w:rsid w:val="00E6169C"/>
    <w:rsid w:val="00E65BDF"/>
    <w:rsid w:val="00E76B0C"/>
    <w:rsid w:val="00EF6324"/>
    <w:rsid w:val="00F04658"/>
    <w:rsid w:val="00F04861"/>
    <w:rsid w:val="00F54AC7"/>
    <w:rsid w:val="00F60324"/>
    <w:rsid w:val="00F60827"/>
    <w:rsid w:val="00F71ACB"/>
    <w:rsid w:val="00FA34C1"/>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E15BAD"/>
    <w:pPr>
      <w:spacing w:before="100" w:beforeAutospacing="1" w:after="100" w:afterAutospacing="1" w:line="240" w:lineRule="auto"/>
    </w:pPr>
    <w:rPr>
      <w:rFonts w:ascii="Times New Roman" w:eastAsia="Times New Roma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6789">
      <w:bodyDiv w:val="1"/>
      <w:marLeft w:val="0"/>
      <w:marRight w:val="0"/>
      <w:marTop w:val="0"/>
      <w:marBottom w:val="0"/>
      <w:divBdr>
        <w:top w:val="none" w:sz="0" w:space="0" w:color="auto"/>
        <w:left w:val="none" w:sz="0" w:space="0" w:color="auto"/>
        <w:bottom w:val="none" w:sz="0" w:space="0" w:color="auto"/>
        <w:right w:val="none" w:sz="0" w:space="0" w:color="auto"/>
      </w:divBdr>
    </w:div>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944</Words>
  <Characters>5384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keywords>, docId:B2B7C5921FF414596B64648775364CCC</cp:keywords>
  <cp:lastModifiedBy>Mondo Macchina</cp:lastModifiedBy>
  <cp:revision>2</cp:revision>
  <dcterms:created xsi:type="dcterms:W3CDTF">2026-09-18T10:33:00Z</dcterms:created>
  <dcterms:modified xsi:type="dcterms:W3CDTF">2026-09-18T10:33:00Z</dcterms:modified>
</cp:coreProperties>
</file>